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5810" w14:textId="77777777" w:rsidR="00ED31FB" w:rsidRDefault="00ED31FB" w:rsidP="004343B2">
      <w:pPr>
        <w:pStyle w:val="Header"/>
        <w:framePr w:w="6900" w:h="1306" w:hRule="exact" w:hSpace="187" w:vSpace="187" w:wrap="notBeside" w:vAnchor="page" w:hAnchor="page" w:x="4989" w:y="961" w:anchorLock="1"/>
        <w:spacing w:after="0"/>
        <w:jc w:val="right"/>
        <w:rPr>
          <w:rFonts w:asciiTheme="majorHAnsi" w:hAnsiTheme="majorHAnsi"/>
          <w:b/>
          <w:i/>
          <w:color w:val="365F91" w:themeColor="accent1" w:themeShade="BF"/>
          <w:lang w:val="fr-CA"/>
        </w:rPr>
      </w:pPr>
      <w:r w:rsidRPr="009D1638">
        <w:rPr>
          <w:rFonts w:asciiTheme="majorHAnsi" w:hAnsiTheme="majorHAnsi"/>
          <w:b/>
          <w:i/>
          <w:color w:val="365F91" w:themeColor="accent1" w:themeShade="BF"/>
          <w:lang w:val="fr-CA"/>
        </w:rPr>
        <w:t xml:space="preserve">Le Centre de Réadaptation Stan Cassidy Centre for </w:t>
      </w:r>
      <w:proofErr w:type="spellStart"/>
      <w:r w:rsidRPr="009D1638">
        <w:rPr>
          <w:rFonts w:asciiTheme="majorHAnsi" w:hAnsiTheme="majorHAnsi"/>
          <w:b/>
          <w:i/>
          <w:color w:val="365F91" w:themeColor="accent1" w:themeShade="BF"/>
          <w:lang w:val="fr-CA"/>
        </w:rPr>
        <w:t>Rehabilitation</w:t>
      </w:r>
      <w:proofErr w:type="spellEnd"/>
    </w:p>
    <w:p w14:paraId="7BECD045" w14:textId="27624FE2" w:rsidR="00ED31FB" w:rsidRPr="00ED31FB" w:rsidRDefault="00ED31FB" w:rsidP="004343B2">
      <w:pPr>
        <w:pStyle w:val="Header"/>
        <w:framePr w:w="6900" w:h="1306" w:hRule="exact" w:hSpace="187" w:vSpace="187" w:wrap="notBeside" w:vAnchor="page" w:hAnchor="page" w:x="4989" w:y="961" w:anchorLock="1"/>
        <w:spacing w:after="0"/>
        <w:jc w:val="right"/>
        <w:rPr>
          <w:lang w:val="en-CA"/>
        </w:rPr>
      </w:pPr>
      <w:r w:rsidRPr="00ED31FB">
        <w:rPr>
          <w:rFonts w:asciiTheme="majorHAnsi" w:hAnsiTheme="majorHAnsi"/>
          <w:b/>
          <w:i/>
          <w:color w:val="365F91" w:themeColor="accent1" w:themeShade="BF"/>
          <w:lang w:val="en-CA"/>
        </w:rPr>
        <w:t>800 rue Priestman St., Fredericton, NB E3B 0C7</w:t>
      </w:r>
    </w:p>
    <w:p w14:paraId="46FEE971" w14:textId="0ADE5D2F" w:rsidR="00ED31FB" w:rsidRPr="00CC2445" w:rsidRDefault="00ED31FB" w:rsidP="004343B2">
      <w:pPr>
        <w:pStyle w:val="ReturnAddress"/>
        <w:framePr w:w="6900" w:h="1306" w:hRule="exact" w:wrap="notBeside" w:hAnchor="page" w:x="4989" w:y="961"/>
        <w:jc w:val="right"/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</w:pPr>
      <w:r w:rsidRPr="00CC2445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 xml:space="preserve">Tel / </w:t>
      </w:r>
      <w:proofErr w:type="gramStart"/>
      <w:r w:rsidRPr="00CC2445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>Tél:</w:t>
      </w:r>
      <w:proofErr w:type="gramEnd"/>
      <w:r w:rsidRPr="00CC2445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 xml:space="preserve"> (506) 452-5225</w:t>
      </w:r>
    </w:p>
    <w:p w14:paraId="3C4E6FFD" w14:textId="77777777" w:rsidR="00ED31FB" w:rsidRPr="00CC2445" w:rsidRDefault="00ED31FB" w:rsidP="004343B2">
      <w:pPr>
        <w:pStyle w:val="ReturnAddress"/>
        <w:framePr w:w="6900" w:h="1306" w:hRule="exact" w:wrap="notBeside" w:hAnchor="page" w:x="4989" w:y="961"/>
        <w:jc w:val="right"/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</w:pPr>
      <w:r w:rsidRPr="00CC2445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 xml:space="preserve">FAX / </w:t>
      </w:r>
      <w:proofErr w:type="spellStart"/>
      <w:proofErr w:type="gramStart"/>
      <w:r w:rsidRPr="00CC2445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>Téléc</w:t>
      </w:r>
      <w:proofErr w:type="spellEnd"/>
      <w:r w:rsidRPr="00CC2445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>:</w:t>
      </w:r>
      <w:proofErr w:type="gramEnd"/>
      <w:r w:rsidRPr="00CC2445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 xml:space="preserve"> (506) 447-4749</w:t>
      </w:r>
    </w:p>
    <w:p w14:paraId="7DAB271D" w14:textId="5C20E4F1" w:rsidR="004343B2" w:rsidRPr="00375A15" w:rsidRDefault="00375A15" w:rsidP="004343B2">
      <w:pPr>
        <w:pStyle w:val="ReturnAddress"/>
        <w:framePr w:w="6900" w:h="1306" w:hRule="exact" w:wrap="notBeside" w:hAnchor="page" w:x="4989" w:y="961"/>
        <w:jc w:val="right"/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</w:pPr>
      <w:r w:rsidRPr="00494F9F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>Email</w:t>
      </w:r>
      <w:r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>/</w:t>
      </w:r>
      <w:proofErr w:type="gramStart"/>
      <w:r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>Courriel</w:t>
      </w:r>
      <w:r w:rsidR="004343B2" w:rsidRPr="00375A15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>:</w:t>
      </w:r>
      <w:proofErr w:type="gramEnd"/>
      <w:r w:rsidR="004343B2" w:rsidRPr="00375A15"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  <w:t xml:space="preserve"> AdultReferrals.SCCR@horizonnb.ca</w:t>
      </w:r>
    </w:p>
    <w:p w14:paraId="3CEC616C" w14:textId="77777777" w:rsidR="004343B2" w:rsidRPr="00375A15" w:rsidRDefault="004343B2" w:rsidP="004343B2">
      <w:pPr>
        <w:pStyle w:val="ReturnAddress"/>
        <w:framePr w:w="6900" w:h="1306" w:hRule="exact" w:wrap="notBeside" w:hAnchor="page" w:x="4989" w:y="961"/>
        <w:jc w:val="right"/>
        <w:rPr>
          <w:rFonts w:asciiTheme="majorHAnsi" w:hAnsiTheme="majorHAnsi"/>
          <w:b/>
          <w:i/>
          <w:color w:val="365F91" w:themeColor="accent1" w:themeShade="BF"/>
          <w:sz w:val="20"/>
          <w:lang w:val="fr-FR"/>
        </w:rPr>
      </w:pPr>
    </w:p>
    <w:p w14:paraId="25155E76" w14:textId="412C5886" w:rsidR="00A647C0" w:rsidRPr="00375A15" w:rsidRDefault="004901CD" w:rsidP="00124CB5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4"/>
          <w:szCs w:val="24"/>
          <w:lang w:val="fr-FR"/>
        </w:rPr>
      </w:pPr>
      <w:r>
        <w:rPr>
          <w:rFonts w:ascii="Maiandra GD" w:hAnsi="Maiandra GD"/>
          <w:noProof/>
          <w:spacing w:val="0"/>
          <w:sz w:val="22"/>
          <w:szCs w:val="22"/>
          <w:lang w:val="en-CA" w:eastAsia="en-CA"/>
        </w:rPr>
        <w:drawing>
          <wp:anchor distT="0" distB="0" distL="114300" distR="114300" simplePos="0" relativeHeight="251657728" behindDoc="0" locked="0" layoutInCell="1" allowOverlap="0" wp14:anchorId="2788DBE6" wp14:editId="6BC05CF1">
            <wp:simplePos x="0" y="0"/>
            <wp:positionH relativeFrom="column">
              <wp:posOffset>86995</wp:posOffset>
            </wp:positionH>
            <wp:positionV relativeFrom="paragraph">
              <wp:posOffset>-178435</wp:posOffset>
            </wp:positionV>
            <wp:extent cx="1572895" cy="136080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36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FAC09" w14:textId="095C8D2E" w:rsidR="004E54C2" w:rsidRPr="003E2918" w:rsidRDefault="009B2A02" w:rsidP="003E2918">
      <w:pPr>
        <w:pStyle w:val="DocumentLabel"/>
        <w:spacing w:before="0" w:after="0" w:line="240" w:lineRule="auto"/>
        <w:ind w:left="0"/>
        <w:jc w:val="center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SCCR </w:t>
      </w:r>
      <w:r w:rsidR="00E43DB2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Consultation </w:t>
      </w:r>
      <w:proofErr w:type="gramStart"/>
      <w:r w:rsidR="00E43DB2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>Request  Requirements</w:t>
      </w:r>
      <w:proofErr w:type="gramEnd"/>
      <w:r w:rsidR="00E43DB2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 and Criteria for referrals of adolescent</w:t>
      </w:r>
      <w:r w:rsidR="00304ABE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>s</w:t>
      </w:r>
      <w:r w:rsidR="00E43DB2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 and adults </w:t>
      </w:r>
    </w:p>
    <w:p w14:paraId="0D53EB72" w14:textId="677C238B" w:rsidR="00E43DB2" w:rsidRPr="003E2918" w:rsidRDefault="00E43DB2" w:rsidP="003E2918">
      <w:pPr>
        <w:pStyle w:val="DocumentLabel"/>
        <w:spacing w:before="0" w:after="0" w:line="240" w:lineRule="auto"/>
        <w:ind w:left="0"/>
        <w:jc w:val="center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</w:p>
    <w:p w14:paraId="206C6F01" w14:textId="3F9F679A" w:rsidR="00E43DB2" w:rsidRPr="003E2918" w:rsidRDefault="003F1277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The Stan Cassidy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C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entre for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R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ehabilitation is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New Brunswick’s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provincial neuro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-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rehabilitation centre serving patients and their families affected by neurotrauma, neurological disorders and lifespan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neurological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conditions. The centre provides inpatient, outpatient, outreach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and telehealth services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, </w:t>
      </w:r>
      <w:r w:rsidR="00BD7455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and 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supports a strong research</w:t>
      </w:r>
      <w:r w:rsidR="00CA3BE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 education</w:t>
      </w:r>
      <w:r w:rsidR="003E2918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</w:t>
      </w:r>
      <w:r w:rsidR="00304AB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and training program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. </w:t>
      </w:r>
    </w:p>
    <w:p w14:paraId="2C65F74B" w14:textId="3922834C" w:rsidR="00E43DB2" w:rsidRPr="003E2918" w:rsidRDefault="00E43DB2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</w:p>
    <w:p w14:paraId="351C5AEC" w14:textId="462C9D19" w:rsidR="0067225D" w:rsidRPr="003E2918" w:rsidRDefault="003F1277" w:rsidP="003E2918">
      <w:pPr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The centre has dedicated clinical teams</w:t>
      </w:r>
      <w:r w:rsidR="00BB4ADA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and for most services</w:t>
      </w:r>
      <w:r w:rsidR="00CA3BE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other than Driving and Seating</w:t>
      </w:r>
      <w:r w:rsidR="00004E9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Services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,</w:t>
      </w:r>
      <w:r w:rsidR="00BB4ADA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</w:t>
      </w:r>
      <w:r w:rsidR="00004E9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all patients managed by the rehabilitation teams must be under the care of one of the SCCR physiatrists. 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 All referrals are </w:t>
      </w:r>
      <w:r w:rsidR="00C42190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reviewed 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weekly.</w:t>
      </w:r>
      <w:r w:rsidR="0067225D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</w:t>
      </w:r>
      <w:r w:rsidR="00C42190">
        <w:rPr>
          <w:rFonts w:asciiTheme="minorHAnsi" w:hAnsiTheme="minorHAnsi" w:cs="Arial"/>
          <w:spacing w:val="0"/>
          <w:sz w:val="22"/>
          <w:szCs w:val="22"/>
          <w:lang w:val="en-CA"/>
        </w:rPr>
        <w:t>If appropriate, the</w:t>
      </w:r>
      <w:r w:rsidR="0067225D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SCCR physiatrists </w:t>
      </w:r>
      <w:r w:rsidR="00C42190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triage the referral and </w:t>
      </w:r>
      <w:r w:rsidR="0067225D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determine if the patient will be seen in a specialty clinic or office assessment, which other resources and team members will be involved, the urgency of the assessment, and/or if further information is required. A letter indicating such will be faxed back to the referral source. If there are any concerns the referring practitioner is welcome to call us to discuss.</w:t>
      </w:r>
    </w:p>
    <w:p w14:paraId="7C13CCCD" w14:textId="1BD8D1AC" w:rsidR="003F1277" w:rsidRPr="003E2918" w:rsidRDefault="003F1277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</w:p>
    <w:p w14:paraId="5C9B2251" w14:textId="7E7D9196" w:rsidR="00A60B81" w:rsidRDefault="00004E92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REFERRAL REQUIREMENTS: A </w:t>
      </w:r>
      <w:r w:rsidRPr="003E2918">
        <w:rPr>
          <w:rFonts w:asciiTheme="minorHAnsi" w:hAnsiTheme="minorHAnsi" w:cs="Arial"/>
          <w:b/>
          <w:bCs/>
          <w:spacing w:val="0"/>
          <w:sz w:val="22"/>
          <w:szCs w:val="22"/>
          <w:u w:val="single"/>
          <w:lang w:val="en-CA"/>
        </w:rPr>
        <w:t>letter of r</w:t>
      </w:r>
      <w:r w:rsidR="00BB4ADA" w:rsidRPr="003E2918">
        <w:rPr>
          <w:rFonts w:asciiTheme="minorHAnsi" w:hAnsiTheme="minorHAnsi" w:cs="Arial"/>
          <w:b/>
          <w:bCs/>
          <w:spacing w:val="0"/>
          <w:sz w:val="22"/>
          <w:szCs w:val="22"/>
          <w:u w:val="single"/>
          <w:lang w:val="en-CA"/>
        </w:rPr>
        <w:t>eferral</w:t>
      </w:r>
      <w:r w:rsidR="00BB4ADA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 must be written by a physician or nurse practitioner, and </w:t>
      </w:r>
      <w:r w:rsidR="00A60B81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 xml:space="preserve">must </w:t>
      </w:r>
      <w:r w:rsidR="00BB4ADA" w:rsidRPr="003E2918"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  <w:t>include:</w:t>
      </w:r>
    </w:p>
    <w:p w14:paraId="32471C3B" w14:textId="77777777" w:rsidR="00982E0A" w:rsidRPr="003E2918" w:rsidRDefault="00982E0A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</w:p>
    <w:p w14:paraId="62C60CC5" w14:textId="22DB27B7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1. Patient demographics including contact information</w:t>
      </w:r>
    </w:p>
    <w:p w14:paraId="4C8F5E96" w14:textId="7CB02872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2. Diagnosis</w:t>
      </w:r>
    </w:p>
    <w:p w14:paraId="0D0C9381" w14:textId="128E81D7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3. Date of Onset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(if applicable)</w:t>
      </w:r>
    </w:p>
    <w:p w14:paraId="52D1043C" w14:textId="07ACE988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4. Specific reason for SCCR referral</w:t>
      </w:r>
    </w:p>
    <w:p w14:paraId="0F87BAEF" w14:textId="7794878E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5. Relevant associated history</w:t>
      </w:r>
    </w:p>
    <w:p w14:paraId="18213A97" w14:textId="4C054733" w:rsidR="00A60B81" w:rsidRPr="003E2918" w:rsidRDefault="00A60B81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6. Copies of relevant consultation or investigation reports not available in the NB E</w:t>
      </w:r>
      <w:r w:rsidR="009B2A02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lectronic Health Record</w:t>
      </w:r>
    </w:p>
    <w:p w14:paraId="02927113" w14:textId="4708A0A5" w:rsidR="00BB4ADA" w:rsidRPr="003E2918" w:rsidRDefault="00BB4ADA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spacing w:val="0"/>
          <w:sz w:val="22"/>
          <w:szCs w:val="22"/>
          <w:lang w:val="en-CA"/>
        </w:rPr>
      </w:pPr>
    </w:p>
    <w:p w14:paraId="726AEA3F" w14:textId="5785A6A9" w:rsidR="00E43DB2" w:rsidRPr="003E2918" w:rsidRDefault="009B2A02" w:rsidP="003E2918">
      <w:pPr>
        <w:pStyle w:val="DocumentLabel"/>
        <w:spacing w:before="0" w:after="0" w:line="240" w:lineRule="auto"/>
        <w:ind w:left="0"/>
        <w:rPr>
          <w:rFonts w:asciiTheme="minorHAnsi" w:hAnsiTheme="minorHAnsi" w:cs="Arial"/>
          <w:b/>
          <w:bCs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T</w:t>
      </w:r>
      <w:r w:rsidR="00A60B81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he provincial neurorehabilitation centre treats the following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adult and adolescent </w:t>
      </w:r>
      <w:r w:rsidR="00A60B81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conditions:</w:t>
      </w:r>
    </w:p>
    <w:p w14:paraId="05478BE3" w14:textId="77777777" w:rsidR="00647E16" w:rsidRPr="003E2918" w:rsidRDefault="00647E16" w:rsidP="003E2918">
      <w:pPr>
        <w:rPr>
          <w:rFonts w:asciiTheme="minorHAnsi" w:hAnsiTheme="minorHAnsi" w:cstheme="minorHAnsi"/>
          <w:sz w:val="22"/>
          <w:szCs w:val="22"/>
        </w:rPr>
        <w:sectPr w:rsidR="00647E16" w:rsidRPr="003E2918" w:rsidSect="005C0EAC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 w:code="1"/>
          <w:pgMar w:top="720" w:right="720" w:bottom="720" w:left="720" w:header="1170" w:footer="215" w:gutter="0"/>
          <w:cols w:space="720"/>
          <w:titlePg/>
          <w:docGrid w:linePitch="272"/>
        </w:sectPr>
      </w:pPr>
    </w:p>
    <w:p w14:paraId="41CBDDB7" w14:textId="504A700E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MS EDSS 5.0 and above</w:t>
      </w:r>
    </w:p>
    <w:p w14:paraId="45057BC3" w14:textId="31D022F7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ALS</w:t>
      </w:r>
      <w:r w:rsidR="00304ABE" w:rsidRPr="003E2918">
        <w:rPr>
          <w:rFonts w:asciiTheme="minorHAnsi" w:hAnsiTheme="minorHAnsi" w:cstheme="minorHAnsi"/>
          <w:sz w:val="22"/>
          <w:szCs w:val="22"/>
        </w:rPr>
        <w:t xml:space="preserve"> and other motor neuron diseases</w:t>
      </w:r>
    </w:p>
    <w:p w14:paraId="7E69D036" w14:textId="135252FE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Muscular Dystroph</w:t>
      </w:r>
      <w:r w:rsidR="00304ABE" w:rsidRPr="003E2918">
        <w:rPr>
          <w:rFonts w:asciiTheme="minorHAnsi" w:hAnsiTheme="minorHAnsi" w:cstheme="minorHAnsi"/>
          <w:sz w:val="22"/>
          <w:szCs w:val="22"/>
        </w:rPr>
        <w:t xml:space="preserve">ies, </w:t>
      </w:r>
      <w:r w:rsidRPr="003E2918">
        <w:rPr>
          <w:rFonts w:asciiTheme="minorHAnsi" w:hAnsiTheme="minorHAnsi" w:cstheme="minorHAnsi"/>
          <w:sz w:val="22"/>
          <w:szCs w:val="22"/>
        </w:rPr>
        <w:t>Cerebellar</w:t>
      </w:r>
      <w:r w:rsidR="009B2A02" w:rsidRPr="003E2918">
        <w:rPr>
          <w:rFonts w:asciiTheme="minorHAnsi" w:hAnsiTheme="minorHAnsi" w:cstheme="minorHAnsi"/>
          <w:sz w:val="22"/>
          <w:szCs w:val="22"/>
        </w:rPr>
        <w:t>/S</w:t>
      </w:r>
      <w:r w:rsidRPr="003E2918">
        <w:rPr>
          <w:rFonts w:asciiTheme="minorHAnsi" w:hAnsiTheme="minorHAnsi" w:cstheme="minorHAnsi"/>
          <w:sz w:val="22"/>
          <w:szCs w:val="22"/>
        </w:rPr>
        <w:t>pinal ataxia</w:t>
      </w:r>
      <w:r w:rsidR="009B2A02" w:rsidRPr="003E2918">
        <w:rPr>
          <w:rFonts w:asciiTheme="minorHAnsi" w:hAnsiTheme="minorHAnsi" w:cstheme="minorHAnsi"/>
          <w:sz w:val="22"/>
          <w:szCs w:val="22"/>
        </w:rPr>
        <w:t>s</w:t>
      </w:r>
    </w:p>
    <w:p w14:paraId="3C65A8CB" w14:textId="544C32F9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S</w:t>
      </w:r>
      <w:r w:rsidR="00304ABE" w:rsidRPr="003E2918">
        <w:rPr>
          <w:rFonts w:asciiTheme="minorHAnsi" w:hAnsiTheme="minorHAnsi" w:cstheme="minorHAnsi"/>
          <w:sz w:val="22"/>
          <w:szCs w:val="22"/>
        </w:rPr>
        <w:t>pinal cord injury</w:t>
      </w:r>
    </w:p>
    <w:p w14:paraId="23095348" w14:textId="49C4D370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  <w:lang w:val="fr-FR"/>
        </w:rPr>
      </w:pPr>
      <w:r w:rsidRPr="003E2918">
        <w:rPr>
          <w:rFonts w:asciiTheme="minorHAnsi" w:hAnsiTheme="minorHAnsi" w:cstheme="minorHAnsi"/>
          <w:sz w:val="22"/>
          <w:szCs w:val="22"/>
          <w:lang w:val="fr-FR"/>
        </w:rPr>
        <w:t>Guillain Barre</w:t>
      </w:r>
      <w:r w:rsidR="00304ABE" w:rsidRPr="003E2918">
        <w:rPr>
          <w:rFonts w:asciiTheme="minorHAnsi" w:hAnsiTheme="minorHAnsi" w:cstheme="minorHAnsi"/>
          <w:sz w:val="22"/>
          <w:szCs w:val="22"/>
          <w:lang w:val="fr-FR"/>
        </w:rPr>
        <w:t xml:space="preserve"> Syndrome</w:t>
      </w:r>
    </w:p>
    <w:p w14:paraId="37CCBB56" w14:textId="456ED4A5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  <w:lang w:val="en-CA"/>
        </w:rPr>
      </w:pPr>
      <w:r w:rsidRPr="003E2918">
        <w:rPr>
          <w:rFonts w:asciiTheme="minorHAnsi" w:hAnsiTheme="minorHAnsi" w:cstheme="minorHAnsi"/>
          <w:sz w:val="22"/>
          <w:szCs w:val="22"/>
        </w:rPr>
        <w:t>Brain tumors with neuro</w:t>
      </w:r>
      <w:r w:rsidR="00304ABE" w:rsidRPr="003E2918">
        <w:rPr>
          <w:rFonts w:asciiTheme="minorHAnsi" w:hAnsiTheme="minorHAnsi" w:cstheme="minorHAnsi"/>
          <w:sz w:val="22"/>
          <w:szCs w:val="22"/>
        </w:rPr>
        <w:t>logical</w:t>
      </w:r>
      <w:r w:rsidRPr="003E2918">
        <w:rPr>
          <w:rFonts w:asciiTheme="minorHAnsi" w:hAnsiTheme="minorHAnsi" w:cstheme="minorHAnsi"/>
          <w:sz w:val="22"/>
          <w:szCs w:val="22"/>
        </w:rPr>
        <w:t xml:space="preserve"> deficit</w:t>
      </w:r>
    </w:p>
    <w:p w14:paraId="4C9A81C6" w14:textId="347D8A50" w:rsidR="009B2A02" w:rsidRPr="003E2918" w:rsidRDefault="009B2A0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Traumatic Brain Injury (Moderate and Severe)</w:t>
      </w:r>
    </w:p>
    <w:p w14:paraId="443BA556" w14:textId="2958BEC0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 xml:space="preserve">Complex </w:t>
      </w:r>
      <w:r w:rsidR="00304ABE" w:rsidRPr="003E2918">
        <w:rPr>
          <w:rFonts w:asciiTheme="minorHAnsi" w:hAnsiTheme="minorHAnsi" w:cstheme="minorHAnsi"/>
          <w:sz w:val="22"/>
          <w:szCs w:val="22"/>
        </w:rPr>
        <w:t>poly</w:t>
      </w:r>
      <w:r w:rsidRPr="003E2918">
        <w:rPr>
          <w:rFonts w:asciiTheme="minorHAnsi" w:hAnsiTheme="minorHAnsi" w:cstheme="minorHAnsi"/>
          <w:sz w:val="22"/>
          <w:szCs w:val="22"/>
        </w:rPr>
        <w:t xml:space="preserve">neuropathy </w:t>
      </w:r>
    </w:p>
    <w:p w14:paraId="3F42BEF1" w14:textId="5F77A3EA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Spina bifida</w:t>
      </w:r>
    </w:p>
    <w:p w14:paraId="7EA3F033" w14:textId="18DA3E51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>Cerebral Palsy</w:t>
      </w:r>
    </w:p>
    <w:p w14:paraId="7242CDC2" w14:textId="685C907F" w:rsidR="00E43DB2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 xml:space="preserve">*Upper limb amputation </w:t>
      </w:r>
      <w:r w:rsidR="009B2A02" w:rsidRPr="003E2918">
        <w:rPr>
          <w:rFonts w:asciiTheme="minorHAnsi" w:hAnsiTheme="minorHAnsi" w:cstheme="minorHAnsi"/>
          <w:sz w:val="22"/>
          <w:szCs w:val="22"/>
        </w:rPr>
        <w:t>(seen with the UNB Atlantic Clinic for Upper Limb Prosthetics)</w:t>
      </w:r>
    </w:p>
    <w:p w14:paraId="7F01B194" w14:textId="111D485C" w:rsidR="00647E16" w:rsidRPr="003E2918" w:rsidRDefault="00E43DB2" w:rsidP="003E2918">
      <w:pPr>
        <w:pStyle w:val="ListParagraph"/>
        <w:numPr>
          <w:ilvl w:val="0"/>
          <w:numId w:val="10"/>
        </w:numPr>
        <w:contextualSpacing w:val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theme="minorHAnsi"/>
          <w:sz w:val="22"/>
          <w:szCs w:val="22"/>
        </w:rPr>
        <w:t>Complex stroke only with referral and discussion of regional physiatrists</w:t>
      </w:r>
    </w:p>
    <w:p w14:paraId="29DEEF58" w14:textId="77777777" w:rsidR="00CA3BEE" w:rsidRPr="003E2918" w:rsidRDefault="00CA3BEE" w:rsidP="003E2918">
      <w:pPr>
        <w:pStyle w:val="ListParagraph"/>
        <w:contextualSpacing w:val="0"/>
        <w:rPr>
          <w:rFonts w:asciiTheme="minorHAnsi" w:hAnsiTheme="minorHAnsi" w:cs="Arial"/>
          <w:spacing w:val="0"/>
          <w:sz w:val="22"/>
          <w:szCs w:val="22"/>
          <w:lang w:val="en-CA"/>
        </w:rPr>
        <w:sectPr w:rsidR="00CA3BEE" w:rsidRPr="003E2918" w:rsidSect="00CA3BEE">
          <w:type w:val="continuous"/>
          <w:pgSz w:w="12240" w:h="15840" w:code="1"/>
          <w:pgMar w:top="720" w:right="720" w:bottom="720" w:left="720" w:header="1170" w:footer="215" w:gutter="0"/>
          <w:cols w:num="2" w:space="720"/>
          <w:titlePg/>
          <w:docGrid w:linePitch="272"/>
        </w:sectPr>
      </w:pPr>
    </w:p>
    <w:p w14:paraId="2B6DB2B0" w14:textId="2A6CC56F" w:rsidR="00CA3BEE" w:rsidRPr="003E2918" w:rsidRDefault="00CA3BEE" w:rsidP="003E2918">
      <w:pPr>
        <w:pStyle w:val="ListParagraph"/>
        <w:contextualSpacing w:val="0"/>
        <w:rPr>
          <w:rFonts w:asciiTheme="minorHAnsi" w:hAnsiTheme="minorHAnsi" w:cs="Arial"/>
          <w:spacing w:val="0"/>
          <w:sz w:val="22"/>
          <w:szCs w:val="22"/>
          <w:lang w:val="en-CA"/>
        </w:rPr>
      </w:pPr>
    </w:p>
    <w:p w14:paraId="7D4D1485" w14:textId="4760528A" w:rsidR="009B2A02" w:rsidRPr="003E2918" w:rsidRDefault="009B2A02" w:rsidP="003E2918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  <w:r w:rsidRPr="003E2918">
        <w:rPr>
          <w:rFonts w:asciiTheme="minorHAnsi" w:hAnsiTheme="minorHAnsi" w:cstheme="minorHAnsi"/>
          <w:sz w:val="22"/>
          <w:szCs w:val="22"/>
        </w:rPr>
        <w:t xml:space="preserve">We do not accept referrals for musculoskeletal conditions, concussion, headache, epilepsy, lower limb amputations, </w:t>
      </w:r>
      <w:r w:rsidR="0067225D" w:rsidRPr="003E2918">
        <w:rPr>
          <w:rFonts w:asciiTheme="minorHAnsi" w:hAnsiTheme="minorHAnsi" w:cstheme="minorHAnsi"/>
          <w:sz w:val="22"/>
          <w:szCs w:val="22"/>
        </w:rPr>
        <w:t xml:space="preserve">dementia, chronic pain, </w:t>
      </w:r>
      <w:r w:rsidR="00982E0A">
        <w:rPr>
          <w:rFonts w:asciiTheme="minorHAnsi" w:hAnsiTheme="minorHAnsi" w:cstheme="minorHAnsi"/>
          <w:sz w:val="22"/>
          <w:szCs w:val="22"/>
        </w:rPr>
        <w:t xml:space="preserve">developmental delay, </w:t>
      </w:r>
      <w:r w:rsidR="0067225D" w:rsidRPr="003E2918">
        <w:rPr>
          <w:rFonts w:asciiTheme="minorHAnsi" w:hAnsiTheme="minorHAnsi" w:cstheme="minorHAnsi"/>
          <w:sz w:val="22"/>
          <w:szCs w:val="22"/>
        </w:rPr>
        <w:t>or mental health diagnoses.  Persons with Stroke should be referred to regional/local hospitals and/or rehabilitation services.</w:t>
      </w:r>
    </w:p>
    <w:p w14:paraId="28A759AD" w14:textId="77777777" w:rsidR="0067225D" w:rsidRPr="003E2918" w:rsidRDefault="0067225D" w:rsidP="003E2918">
      <w:pPr>
        <w:pStyle w:val="ListParagraph"/>
        <w:ind w:left="0"/>
        <w:contextualSpacing w:val="0"/>
        <w:rPr>
          <w:rFonts w:asciiTheme="minorHAnsi" w:hAnsiTheme="minorHAnsi" w:cstheme="minorHAnsi"/>
          <w:sz w:val="22"/>
          <w:szCs w:val="22"/>
        </w:rPr>
      </w:pPr>
    </w:p>
    <w:p w14:paraId="7FEBDD65" w14:textId="379AC95D" w:rsidR="00CA3BEE" w:rsidRPr="003E2918" w:rsidRDefault="00647E16" w:rsidP="003E2918">
      <w:pPr>
        <w:pStyle w:val="ListParagraph"/>
        <w:ind w:left="0"/>
        <w:contextualSpacing w:val="0"/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For referrals to our Paediatric </w:t>
      </w:r>
      <w:r w:rsidR="00BD7455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N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euromotor or Autism team, Seating</w:t>
      </w:r>
      <w:r w:rsidR="00CA3BE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Department, and Driving </w:t>
      </w:r>
      <w:r w:rsidR="00CA3BEE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Rehabilitation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services please use the referral forms</w:t>
      </w:r>
      <w:r w:rsidR="00BD7455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 located at </w:t>
      </w:r>
      <w:r w:rsidR="00CA3BEE" w:rsidRPr="003E2918">
        <w:rPr>
          <w:sz w:val="22"/>
          <w:szCs w:val="22"/>
        </w:rPr>
        <w:t xml:space="preserve"> </w:t>
      </w:r>
      <w:hyperlink r:id="rId13" w:history="1">
        <w:r w:rsidR="00CA3BEE" w:rsidRPr="003E2918">
          <w:rPr>
            <w:rStyle w:val="Hyperlink"/>
            <w:rFonts w:asciiTheme="minorHAnsi" w:hAnsiTheme="minorHAnsi" w:cs="Arial"/>
            <w:spacing w:val="0"/>
            <w:sz w:val="22"/>
            <w:szCs w:val="22"/>
            <w:lang w:val="en-CA"/>
          </w:rPr>
          <w:t>https://horizonnb.ca/horizon-services/provincial-program/stan-cassidy-centre-for-rehabilitation/</w:t>
        </w:r>
      </w:hyperlink>
    </w:p>
    <w:p w14:paraId="76A3B057" w14:textId="77777777" w:rsidR="0067225D" w:rsidRPr="003E2918" w:rsidRDefault="0067225D" w:rsidP="003E2918">
      <w:pPr>
        <w:rPr>
          <w:rFonts w:asciiTheme="minorHAnsi" w:hAnsiTheme="minorHAnsi" w:cs="Arial"/>
          <w:spacing w:val="0"/>
          <w:sz w:val="22"/>
          <w:szCs w:val="22"/>
          <w:lang w:val="en-CA"/>
        </w:rPr>
      </w:pPr>
    </w:p>
    <w:p w14:paraId="620147CC" w14:textId="76534A72" w:rsidR="00BD7455" w:rsidRPr="003E2918" w:rsidRDefault="0067225D" w:rsidP="003E2918">
      <w:pPr>
        <w:rPr>
          <w:rFonts w:asciiTheme="minorHAnsi" w:hAnsiTheme="minorHAnsi" w:cs="Arial"/>
          <w:spacing w:val="0"/>
          <w:sz w:val="22"/>
          <w:szCs w:val="22"/>
          <w:lang w:val="en-CA"/>
        </w:rPr>
      </w:pPr>
      <w:r w:rsidRPr="003E2918">
        <w:rPr>
          <w:rFonts w:asciiTheme="minorHAnsi" w:hAnsiTheme="minorHAnsi" w:cs="Arial"/>
          <w:b/>
          <w:bCs/>
          <w:spacing w:val="0"/>
          <w:sz w:val="22"/>
          <w:szCs w:val="22"/>
          <w:u w:val="single"/>
          <w:lang w:val="en-CA"/>
        </w:rPr>
        <w:t>Inpatient</w:t>
      </w:r>
      <w:r w:rsidR="00BD7455" w:rsidRPr="003E2918">
        <w:rPr>
          <w:rFonts w:asciiTheme="minorHAnsi" w:hAnsiTheme="minorHAnsi" w:cs="Arial"/>
          <w:b/>
          <w:bCs/>
          <w:spacing w:val="0"/>
          <w:sz w:val="22"/>
          <w:szCs w:val="22"/>
          <w:u w:val="single"/>
          <w:lang w:val="en-CA"/>
        </w:rPr>
        <w:t>s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: Patients currently hospitalized who are being referred for </w:t>
      </w:r>
      <w:r w:rsidR="00BD7455"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possible </w:t>
      </w: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inpatient admission/transfer: </w:t>
      </w:r>
    </w:p>
    <w:p w14:paraId="174B464A" w14:textId="7723935F" w:rsidR="00AE65CF" w:rsidRPr="00E43DB2" w:rsidRDefault="0067225D" w:rsidP="004D45EE">
      <w:pPr>
        <w:rPr>
          <w:rFonts w:asciiTheme="minorHAnsi" w:hAnsiTheme="minorHAnsi" w:cs="Arial"/>
          <w:spacing w:val="0"/>
          <w:sz w:val="24"/>
          <w:szCs w:val="24"/>
          <w:lang w:val="en-CA"/>
        </w:rPr>
      </w:pPr>
      <w:r w:rsidRPr="003E2918">
        <w:rPr>
          <w:rFonts w:asciiTheme="minorHAnsi" w:hAnsiTheme="minorHAnsi" w:cs="Arial"/>
          <w:spacing w:val="0"/>
          <w:sz w:val="22"/>
          <w:szCs w:val="22"/>
          <w:lang w:val="en-CA"/>
        </w:rPr>
        <w:t>the referring physician/nurse practitioner must call 506-452-5355 and ask to speak to the physiatrist on call for an inpatient referral. No patient is considered without direct contact from the referring physicia</w:t>
      </w:r>
      <w:r w:rsidR="004D45EE">
        <w:rPr>
          <w:rFonts w:asciiTheme="minorHAnsi" w:hAnsiTheme="minorHAnsi" w:cs="Arial"/>
          <w:spacing w:val="0"/>
          <w:sz w:val="22"/>
          <w:szCs w:val="22"/>
          <w:lang w:val="en-CA"/>
        </w:rPr>
        <w:t xml:space="preserve">n. </w:t>
      </w:r>
    </w:p>
    <w:sectPr w:rsidR="00AE65CF" w:rsidRPr="00E43DB2" w:rsidSect="00647E16">
      <w:type w:val="continuous"/>
      <w:pgSz w:w="12240" w:h="15840" w:code="1"/>
      <w:pgMar w:top="720" w:right="720" w:bottom="720" w:left="720" w:header="1170" w:footer="2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C74B" w14:textId="77777777" w:rsidR="00355516" w:rsidRDefault="00355516">
      <w:r>
        <w:separator/>
      </w:r>
    </w:p>
  </w:endnote>
  <w:endnote w:type="continuationSeparator" w:id="0">
    <w:p w14:paraId="0EAE977B" w14:textId="77777777" w:rsidR="00355516" w:rsidRDefault="003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BB15" w14:textId="77777777" w:rsidR="0011609B" w:rsidRDefault="001160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415E0DF0" w14:textId="77777777" w:rsidR="0011609B" w:rsidRDefault="00116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FB0B" w14:textId="77777777" w:rsidR="0011609B" w:rsidRPr="00067B1C" w:rsidRDefault="0011609B" w:rsidP="00484753">
    <w:pPr>
      <w:pStyle w:val="Footer"/>
      <w:tabs>
        <w:tab w:val="clear" w:pos="4320"/>
        <w:tab w:val="clear" w:pos="8640"/>
        <w:tab w:val="right" w:pos="9540"/>
      </w:tabs>
      <w:spacing w:before="0" w:line="240" w:lineRule="auto"/>
      <w:rPr>
        <w:rFonts w:cs="Arial"/>
        <w:i/>
        <w:color w:val="004386"/>
        <w:sz w:val="20"/>
        <w:lang w:val="fr-FR"/>
      </w:rPr>
    </w:pPr>
    <w:r w:rsidRPr="00067B1C">
      <w:rPr>
        <w:rFonts w:cs="Arial"/>
        <w:i/>
        <w:color w:val="004386"/>
        <w:sz w:val="20"/>
        <w:lang w:val="fr-FR"/>
      </w:rPr>
      <w:t>_____________________________________________________________________________________________</w:t>
    </w:r>
  </w:p>
  <w:p w14:paraId="03B2A300" w14:textId="77777777" w:rsidR="0011609B" w:rsidRPr="00E11418" w:rsidRDefault="0011609B" w:rsidP="00067B1C">
    <w:pPr>
      <w:pStyle w:val="Footer"/>
      <w:tabs>
        <w:tab w:val="clear" w:pos="4320"/>
        <w:tab w:val="clear" w:pos="8640"/>
        <w:tab w:val="right" w:pos="9540"/>
      </w:tabs>
      <w:spacing w:before="0"/>
      <w:ind w:hanging="907"/>
      <w:jc w:val="center"/>
      <w:rPr>
        <w:rFonts w:ascii="Candara" w:hAnsi="Candara" w:cs="Arial"/>
        <w:color w:val="0000FF"/>
        <w:sz w:val="22"/>
        <w:szCs w:val="22"/>
        <w:lang w:val="fr-FR"/>
      </w:rPr>
    </w:pPr>
    <w:r w:rsidRPr="00E11418">
      <w:rPr>
        <w:rFonts w:ascii="Candara" w:hAnsi="Candara" w:cs="Arial"/>
        <w:color w:val="0000FF"/>
        <w:sz w:val="22"/>
        <w:szCs w:val="22"/>
        <w:lang w:val="fr-FR"/>
      </w:rPr>
      <w:t xml:space="preserve">Centre de réadaptation </w:t>
    </w:r>
    <w:r w:rsidRPr="00E11418">
      <w:rPr>
        <w:rFonts w:ascii="Candara" w:hAnsi="Candara" w:cs="Arial"/>
        <w:b/>
        <w:color w:val="0000FF"/>
        <w:sz w:val="22"/>
        <w:szCs w:val="22"/>
        <w:lang w:val="fr-FR"/>
      </w:rPr>
      <w:t>Stan Cassidy</w:t>
    </w:r>
    <w:r w:rsidRPr="00E11418">
      <w:rPr>
        <w:rFonts w:ascii="Candara" w:hAnsi="Candara" w:cs="Arial"/>
        <w:color w:val="0000FF"/>
        <w:sz w:val="22"/>
        <w:szCs w:val="22"/>
        <w:lang w:val="fr-FR"/>
      </w:rPr>
      <w:t xml:space="preserve"> Centre for </w:t>
    </w:r>
    <w:proofErr w:type="spellStart"/>
    <w:r w:rsidRPr="00E11418">
      <w:rPr>
        <w:rFonts w:ascii="Candara" w:hAnsi="Candara" w:cs="Arial"/>
        <w:color w:val="0000FF"/>
        <w:sz w:val="22"/>
        <w:szCs w:val="22"/>
        <w:lang w:val="fr-FR"/>
      </w:rPr>
      <w:t>Rehabilitation</w:t>
    </w:r>
    <w:proofErr w:type="spellEnd"/>
  </w:p>
  <w:p w14:paraId="7723EDD8" w14:textId="77777777" w:rsidR="0011609B" w:rsidRPr="00067B1C" w:rsidRDefault="0011609B" w:rsidP="00E11418">
    <w:pPr>
      <w:ind w:left="-720" w:right="-1260" w:hanging="540"/>
      <w:jc w:val="center"/>
      <w:rPr>
        <w:rFonts w:ascii="Trebuchet MS" w:hAnsi="Trebuchet MS"/>
        <w:b/>
        <w:bCs/>
        <w:iCs/>
        <w:color w:val="0000FF"/>
        <w:sz w:val="14"/>
        <w:szCs w:val="14"/>
        <w:lang w:val="fr-FR"/>
      </w:rPr>
    </w:pPr>
    <w:r w:rsidRPr="00E11418">
      <w:rPr>
        <w:rFonts w:ascii="Candara" w:hAnsi="Candara"/>
        <w:color w:val="0000FF"/>
        <w:sz w:val="22"/>
        <w:szCs w:val="22"/>
      </w:rPr>
      <w:t>Towards Independence/</w:t>
    </w:r>
    <w:proofErr w:type="spellStart"/>
    <w:r w:rsidRPr="00E11418">
      <w:rPr>
        <w:rFonts w:ascii="Candara" w:hAnsi="Candara"/>
        <w:color w:val="0000FF"/>
        <w:sz w:val="22"/>
        <w:szCs w:val="22"/>
      </w:rPr>
      <w:t>Vers</w:t>
    </w:r>
    <w:proofErr w:type="spellEnd"/>
    <w:r w:rsidRPr="00E11418">
      <w:rPr>
        <w:rFonts w:ascii="Candara" w:hAnsi="Candara"/>
        <w:color w:val="0000FF"/>
        <w:sz w:val="22"/>
        <w:szCs w:val="22"/>
      </w:rPr>
      <w:t xml:space="preserve"> </w:t>
    </w:r>
    <w:proofErr w:type="spellStart"/>
    <w:r w:rsidRPr="00E11418">
      <w:rPr>
        <w:rFonts w:ascii="Candara" w:hAnsi="Candara"/>
        <w:color w:val="0000FF"/>
        <w:sz w:val="22"/>
        <w:szCs w:val="22"/>
      </w:rPr>
      <w:t>l’autonomie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DBC8" w14:textId="38FE6C47" w:rsidR="00242872" w:rsidRPr="00067B1C" w:rsidRDefault="00A60B81" w:rsidP="00242872">
    <w:pPr>
      <w:pStyle w:val="Footer"/>
      <w:tabs>
        <w:tab w:val="clear" w:pos="4320"/>
        <w:tab w:val="clear" w:pos="8640"/>
        <w:tab w:val="right" w:pos="9540"/>
      </w:tabs>
      <w:spacing w:before="0" w:line="240" w:lineRule="auto"/>
      <w:rPr>
        <w:rFonts w:cs="Arial"/>
        <w:i/>
        <w:color w:val="004386"/>
        <w:sz w:val="20"/>
        <w:lang w:val="fr-FR"/>
      </w:rPr>
    </w:pPr>
    <w:r>
      <w:rPr>
        <w:rFonts w:cs="Arial"/>
        <w:i/>
        <w:color w:val="004386"/>
        <w:sz w:val="20"/>
        <w:lang w:val="fr-FR"/>
      </w:rPr>
      <w:t>Version 16.06.2022</w:t>
    </w:r>
    <w:r w:rsidR="00242872" w:rsidRPr="00067B1C">
      <w:rPr>
        <w:rFonts w:cs="Arial"/>
        <w:i/>
        <w:color w:val="004386"/>
        <w:sz w:val="20"/>
        <w:lang w:val="fr-FR"/>
      </w:rPr>
      <w:t>__________________________________________________________________________</w:t>
    </w:r>
  </w:p>
  <w:p w14:paraId="748E6204" w14:textId="77777777" w:rsidR="00242872" w:rsidRPr="00E11418" w:rsidRDefault="00242872" w:rsidP="00242872">
    <w:pPr>
      <w:pStyle w:val="Footer"/>
      <w:tabs>
        <w:tab w:val="clear" w:pos="4320"/>
        <w:tab w:val="clear" w:pos="8640"/>
        <w:tab w:val="right" w:pos="9540"/>
      </w:tabs>
      <w:spacing w:before="0"/>
      <w:ind w:hanging="907"/>
      <w:jc w:val="center"/>
      <w:rPr>
        <w:rFonts w:ascii="Candara" w:hAnsi="Candara" w:cs="Arial"/>
        <w:color w:val="0000FF"/>
        <w:sz w:val="22"/>
        <w:szCs w:val="22"/>
        <w:lang w:val="fr-FR"/>
      </w:rPr>
    </w:pPr>
    <w:r w:rsidRPr="00E11418">
      <w:rPr>
        <w:rFonts w:ascii="Candara" w:hAnsi="Candara" w:cs="Arial"/>
        <w:color w:val="0000FF"/>
        <w:sz w:val="22"/>
        <w:szCs w:val="22"/>
        <w:lang w:val="fr-FR"/>
      </w:rPr>
      <w:t xml:space="preserve">Centre de réadaptation </w:t>
    </w:r>
    <w:r w:rsidRPr="00E11418">
      <w:rPr>
        <w:rFonts w:ascii="Candara" w:hAnsi="Candara" w:cs="Arial"/>
        <w:b/>
        <w:color w:val="0000FF"/>
        <w:sz w:val="22"/>
        <w:szCs w:val="22"/>
        <w:lang w:val="fr-FR"/>
      </w:rPr>
      <w:t>Stan Cassidy</w:t>
    </w:r>
    <w:r w:rsidRPr="00E11418">
      <w:rPr>
        <w:rFonts w:ascii="Candara" w:hAnsi="Candara" w:cs="Arial"/>
        <w:color w:val="0000FF"/>
        <w:sz w:val="22"/>
        <w:szCs w:val="22"/>
        <w:lang w:val="fr-FR"/>
      </w:rPr>
      <w:t xml:space="preserve"> Centre for </w:t>
    </w:r>
    <w:proofErr w:type="spellStart"/>
    <w:r w:rsidRPr="00E11418">
      <w:rPr>
        <w:rFonts w:ascii="Candara" w:hAnsi="Candara" w:cs="Arial"/>
        <w:color w:val="0000FF"/>
        <w:sz w:val="22"/>
        <w:szCs w:val="22"/>
        <w:lang w:val="fr-FR"/>
      </w:rPr>
      <w:t>Rehabilitation</w:t>
    </w:r>
    <w:proofErr w:type="spellEnd"/>
  </w:p>
  <w:p w14:paraId="155335E8" w14:textId="77777777" w:rsidR="00242872" w:rsidRPr="00067B1C" w:rsidRDefault="00242872" w:rsidP="00242872">
    <w:pPr>
      <w:ind w:left="-720" w:right="-1260" w:hanging="540"/>
      <w:jc w:val="center"/>
      <w:rPr>
        <w:rFonts w:ascii="Trebuchet MS" w:hAnsi="Trebuchet MS"/>
        <w:b/>
        <w:bCs/>
        <w:iCs/>
        <w:color w:val="0000FF"/>
        <w:sz w:val="14"/>
        <w:szCs w:val="14"/>
        <w:lang w:val="fr-FR"/>
      </w:rPr>
    </w:pPr>
    <w:r w:rsidRPr="00E11418">
      <w:rPr>
        <w:rFonts w:ascii="Candara" w:hAnsi="Candara"/>
        <w:color w:val="0000FF"/>
        <w:sz w:val="22"/>
        <w:szCs w:val="22"/>
      </w:rPr>
      <w:t>Towards Independence/</w:t>
    </w:r>
    <w:proofErr w:type="spellStart"/>
    <w:r w:rsidRPr="00E11418">
      <w:rPr>
        <w:rFonts w:ascii="Candara" w:hAnsi="Candara"/>
        <w:color w:val="0000FF"/>
        <w:sz w:val="22"/>
        <w:szCs w:val="22"/>
      </w:rPr>
      <w:t>Vers</w:t>
    </w:r>
    <w:proofErr w:type="spellEnd"/>
    <w:r w:rsidRPr="00E11418">
      <w:rPr>
        <w:rFonts w:ascii="Candara" w:hAnsi="Candara"/>
        <w:color w:val="0000FF"/>
        <w:sz w:val="22"/>
        <w:szCs w:val="22"/>
      </w:rPr>
      <w:t xml:space="preserve"> </w:t>
    </w:r>
    <w:proofErr w:type="spellStart"/>
    <w:r w:rsidRPr="00E11418">
      <w:rPr>
        <w:rFonts w:ascii="Candara" w:hAnsi="Candara"/>
        <w:color w:val="0000FF"/>
        <w:sz w:val="22"/>
        <w:szCs w:val="22"/>
      </w:rPr>
      <w:t>l’autonomie</w:t>
    </w:r>
    <w:proofErr w:type="spellEnd"/>
  </w:p>
  <w:p w14:paraId="6CCA17CB" w14:textId="6A1D8ADE" w:rsidR="0011609B" w:rsidRPr="00100904" w:rsidRDefault="0011609B" w:rsidP="00DC04FD">
    <w:pPr>
      <w:ind w:left="-720" w:right="-1260" w:hanging="540"/>
      <w:jc w:val="center"/>
      <w:rPr>
        <w:rFonts w:ascii="Candara" w:hAnsi="Candara"/>
        <w:color w:val="000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2E84A" w14:textId="77777777" w:rsidR="00355516" w:rsidRDefault="00355516">
      <w:r>
        <w:separator/>
      </w:r>
    </w:p>
  </w:footnote>
  <w:footnote w:type="continuationSeparator" w:id="0">
    <w:p w14:paraId="016D6BE2" w14:textId="77777777" w:rsidR="00355516" w:rsidRDefault="003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5E86" w14:textId="1FFF537B" w:rsidR="0011609B" w:rsidRPr="00D76DCE" w:rsidRDefault="0011609B" w:rsidP="006B2F31">
    <w:pPr>
      <w:pStyle w:val="DocumentLabel"/>
      <w:spacing w:before="0" w:after="0" w:line="240" w:lineRule="auto"/>
      <w:ind w:left="0"/>
      <w:jc w:val="right"/>
      <w:rPr>
        <w:rFonts w:ascii="Arial" w:hAnsi="Arial" w:cs="Arial"/>
        <w:spacing w:val="0"/>
        <w:sz w:val="22"/>
        <w:szCs w:val="22"/>
        <w:lang w:val="en-CA"/>
      </w:rPr>
    </w:pPr>
    <w:r w:rsidRPr="00B44471">
      <w:rPr>
        <w:rFonts w:ascii="Arial" w:hAnsi="Arial" w:cs="Arial"/>
        <w:spacing w:val="0"/>
        <w:sz w:val="22"/>
        <w:szCs w:val="22"/>
        <w:lang w:val="en-CA"/>
      </w:rPr>
      <w:tab/>
    </w:r>
  </w:p>
  <w:p w14:paraId="238C2C33" w14:textId="77777777" w:rsidR="0011609B" w:rsidRPr="004506E0" w:rsidRDefault="0011609B" w:rsidP="00B44471">
    <w:pPr>
      <w:pStyle w:val="Header"/>
      <w:spacing w:after="0" w:line="240" w:lineRule="auto"/>
      <w:rPr>
        <w:rFonts w:ascii="Candara" w:hAnsi="Candara"/>
        <w:b/>
        <w:i/>
        <w:color w:val="333300"/>
      </w:rPr>
    </w:pPr>
  </w:p>
  <w:p w14:paraId="53885B32" w14:textId="77777777" w:rsidR="0011609B" w:rsidRPr="004506E0" w:rsidRDefault="0011609B" w:rsidP="00B44471">
    <w:pPr>
      <w:pStyle w:val="Header"/>
      <w:spacing w:after="0" w:line="240" w:lineRule="auto"/>
      <w:jc w:val="right"/>
      <w:rPr>
        <w:rFonts w:ascii="Candara" w:hAnsi="Candara"/>
        <w:b/>
        <w:i/>
        <w:color w:val="333300"/>
      </w:rPr>
    </w:pPr>
    <w:r w:rsidRPr="004506E0">
      <w:rPr>
        <w:rFonts w:ascii="Candara" w:hAnsi="Candara"/>
        <w:b/>
        <w:i/>
        <w:color w:val="333300"/>
      </w:rPr>
      <w:t xml:space="preserve">Page </w:t>
    </w:r>
    <w:r w:rsidRPr="004506E0">
      <w:rPr>
        <w:rFonts w:ascii="Candara" w:hAnsi="Candara"/>
        <w:b/>
        <w:i/>
        <w:color w:val="333300"/>
      </w:rPr>
      <w:fldChar w:fldCharType="begin"/>
    </w:r>
    <w:r w:rsidRPr="004506E0">
      <w:rPr>
        <w:rFonts w:ascii="Candara" w:hAnsi="Candara"/>
        <w:b/>
        <w:i/>
        <w:color w:val="333300"/>
      </w:rPr>
      <w:instrText xml:space="preserve"> PAGE </w:instrText>
    </w:r>
    <w:r w:rsidRPr="004506E0">
      <w:rPr>
        <w:rFonts w:ascii="Candara" w:hAnsi="Candara"/>
        <w:b/>
        <w:i/>
        <w:color w:val="333300"/>
      </w:rPr>
      <w:fldChar w:fldCharType="separate"/>
    </w:r>
    <w:r w:rsidR="00FA5EEB">
      <w:rPr>
        <w:rFonts w:ascii="Candara" w:hAnsi="Candara"/>
        <w:b/>
        <w:i/>
        <w:noProof/>
        <w:color w:val="333300"/>
      </w:rPr>
      <w:t>2</w:t>
    </w:r>
    <w:r w:rsidRPr="004506E0">
      <w:rPr>
        <w:rFonts w:ascii="Candara" w:hAnsi="Candara"/>
        <w:b/>
        <w:i/>
        <w:color w:val="333300"/>
      </w:rPr>
      <w:fldChar w:fldCharType="end"/>
    </w:r>
    <w:r w:rsidRPr="004506E0">
      <w:rPr>
        <w:rFonts w:ascii="Candara" w:hAnsi="Candara"/>
        <w:b/>
        <w:i/>
        <w:color w:val="333300"/>
      </w:rPr>
      <w:t xml:space="preserve"> of </w:t>
    </w:r>
    <w:r w:rsidRPr="004506E0">
      <w:rPr>
        <w:rFonts w:ascii="Candara" w:hAnsi="Candara"/>
        <w:b/>
        <w:i/>
        <w:color w:val="333300"/>
      </w:rPr>
      <w:fldChar w:fldCharType="begin"/>
    </w:r>
    <w:r w:rsidRPr="004506E0">
      <w:rPr>
        <w:rFonts w:ascii="Candara" w:hAnsi="Candara"/>
        <w:b/>
        <w:i/>
        <w:color w:val="333300"/>
      </w:rPr>
      <w:instrText xml:space="preserve"> NUMPAGES </w:instrText>
    </w:r>
    <w:r w:rsidRPr="004506E0">
      <w:rPr>
        <w:rFonts w:ascii="Candara" w:hAnsi="Candara"/>
        <w:b/>
        <w:i/>
        <w:color w:val="333300"/>
      </w:rPr>
      <w:fldChar w:fldCharType="separate"/>
    </w:r>
    <w:r w:rsidR="00FA5EEB">
      <w:rPr>
        <w:rFonts w:ascii="Candara" w:hAnsi="Candara"/>
        <w:b/>
        <w:i/>
        <w:noProof/>
        <w:color w:val="333300"/>
      </w:rPr>
      <w:t>1</w:t>
    </w:r>
    <w:r w:rsidRPr="004506E0">
      <w:rPr>
        <w:rFonts w:ascii="Candara" w:hAnsi="Candara"/>
        <w:b/>
        <w:i/>
        <w:color w:val="333300"/>
      </w:rPr>
      <w:fldChar w:fldCharType="end"/>
    </w:r>
  </w:p>
  <w:p w14:paraId="311F6F9F" w14:textId="77777777" w:rsidR="0011609B" w:rsidRPr="00931791" w:rsidRDefault="0011609B" w:rsidP="00931791">
    <w:pPr>
      <w:pStyle w:val="Header"/>
      <w:spacing w:after="0" w:line="240" w:lineRule="auto"/>
      <w:jc w:val="right"/>
      <w:rPr>
        <w:rFonts w:ascii="Times New Roman" w:hAnsi="Times New Roman"/>
        <w:b/>
        <w:i/>
        <w:color w:val="3333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3506"/>
    <w:multiLevelType w:val="hybridMultilevel"/>
    <w:tmpl w:val="DDF82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75B93"/>
    <w:multiLevelType w:val="hybridMultilevel"/>
    <w:tmpl w:val="3F028F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407B"/>
    <w:multiLevelType w:val="hybridMultilevel"/>
    <w:tmpl w:val="285466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23C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4C30135"/>
    <w:multiLevelType w:val="hybridMultilevel"/>
    <w:tmpl w:val="ED86AD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9C25D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8053C8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8C123CC"/>
    <w:multiLevelType w:val="hybridMultilevel"/>
    <w:tmpl w:val="CE16B830"/>
    <w:lvl w:ilvl="0" w:tplc="9B1E47C2">
      <w:start w:val="85"/>
      <w:numFmt w:val="bullet"/>
      <w:lvlText w:val="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B399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5CD01D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589461411">
    <w:abstractNumId w:val="3"/>
  </w:num>
  <w:num w:numId="2" w16cid:durableId="2027250976">
    <w:abstractNumId w:val="5"/>
  </w:num>
  <w:num w:numId="3" w16cid:durableId="1838957370">
    <w:abstractNumId w:val="6"/>
  </w:num>
  <w:num w:numId="4" w16cid:durableId="2046363599">
    <w:abstractNumId w:val="8"/>
  </w:num>
  <w:num w:numId="5" w16cid:durableId="1694840273">
    <w:abstractNumId w:val="9"/>
  </w:num>
  <w:num w:numId="6" w16cid:durableId="1022319727">
    <w:abstractNumId w:val="7"/>
  </w:num>
  <w:num w:numId="7" w16cid:durableId="518667196">
    <w:abstractNumId w:val="2"/>
  </w:num>
  <w:num w:numId="8" w16cid:durableId="1560706471">
    <w:abstractNumId w:val="0"/>
  </w:num>
  <w:num w:numId="9" w16cid:durableId="1320577682">
    <w:abstractNumId w:val="1"/>
  </w:num>
  <w:num w:numId="10" w16cid:durableId="17968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48488E2-F1CB-45CC-928E-B05060172146}"/>
    <w:docVar w:name="dgnword-eventsink" w:val="178917800"/>
  </w:docVars>
  <w:rsids>
    <w:rsidRoot w:val="004901CD"/>
    <w:rsid w:val="00004E92"/>
    <w:rsid w:val="00025ECE"/>
    <w:rsid w:val="00040935"/>
    <w:rsid w:val="00041379"/>
    <w:rsid w:val="0004701D"/>
    <w:rsid w:val="00060B7C"/>
    <w:rsid w:val="00067B1C"/>
    <w:rsid w:val="0007267C"/>
    <w:rsid w:val="00076FC1"/>
    <w:rsid w:val="000A0AE0"/>
    <w:rsid w:val="000A3641"/>
    <w:rsid w:val="000B0E01"/>
    <w:rsid w:val="000C2795"/>
    <w:rsid w:val="000C66A9"/>
    <w:rsid w:val="000C6CFA"/>
    <w:rsid w:val="000F6C8E"/>
    <w:rsid w:val="00100904"/>
    <w:rsid w:val="00100AD5"/>
    <w:rsid w:val="0011609B"/>
    <w:rsid w:val="00124CB5"/>
    <w:rsid w:val="001509E5"/>
    <w:rsid w:val="0015142A"/>
    <w:rsid w:val="00155EEF"/>
    <w:rsid w:val="00164635"/>
    <w:rsid w:val="00176833"/>
    <w:rsid w:val="0018059D"/>
    <w:rsid w:val="0018783A"/>
    <w:rsid w:val="00191CDF"/>
    <w:rsid w:val="001C0027"/>
    <w:rsid w:val="001E6B6D"/>
    <w:rsid w:val="00242872"/>
    <w:rsid w:val="002433A3"/>
    <w:rsid w:val="00257262"/>
    <w:rsid w:val="00267DEE"/>
    <w:rsid w:val="0028375F"/>
    <w:rsid w:val="002A0E60"/>
    <w:rsid w:val="002A5A88"/>
    <w:rsid w:val="002A7D01"/>
    <w:rsid w:val="002B235C"/>
    <w:rsid w:val="002D1F89"/>
    <w:rsid w:val="002F09D5"/>
    <w:rsid w:val="00304ABE"/>
    <w:rsid w:val="0031241C"/>
    <w:rsid w:val="00327415"/>
    <w:rsid w:val="00355516"/>
    <w:rsid w:val="00356EEE"/>
    <w:rsid w:val="003571C3"/>
    <w:rsid w:val="00357ACF"/>
    <w:rsid w:val="003601B2"/>
    <w:rsid w:val="00375A15"/>
    <w:rsid w:val="003A4C29"/>
    <w:rsid w:val="003B1990"/>
    <w:rsid w:val="003C06FD"/>
    <w:rsid w:val="003C4901"/>
    <w:rsid w:val="003E2918"/>
    <w:rsid w:val="003F1277"/>
    <w:rsid w:val="00404ACB"/>
    <w:rsid w:val="00413D4A"/>
    <w:rsid w:val="004309A2"/>
    <w:rsid w:val="004343B2"/>
    <w:rsid w:val="00435701"/>
    <w:rsid w:val="004506E0"/>
    <w:rsid w:val="00451F05"/>
    <w:rsid w:val="0046274F"/>
    <w:rsid w:val="00464CEA"/>
    <w:rsid w:val="0047095E"/>
    <w:rsid w:val="00484753"/>
    <w:rsid w:val="004901CD"/>
    <w:rsid w:val="004A0781"/>
    <w:rsid w:val="004A1E94"/>
    <w:rsid w:val="004C25D6"/>
    <w:rsid w:val="004D08DF"/>
    <w:rsid w:val="004D3F92"/>
    <w:rsid w:val="004D45EE"/>
    <w:rsid w:val="004D7B9F"/>
    <w:rsid w:val="004E54C2"/>
    <w:rsid w:val="004E56B2"/>
    <w:rsid w:val="004F0B21"/>
    <w:rsid w:val="00503696"/>
    <w:rsid w:val="00511349"/>
    <w:rsid w:val="00547FC1"/>
    <w:rsid w:val="005664D8"/>
    <w:rsid w:val="005805EE"/>
    <w:rsid w:val="00582005"/>
    <w:rsid w:val="005A0676"/>
    <w:rsid w:val="005C0EAC"/>
    <w:rsid w:val="005D78DC"/>
    <w:rsid w:val="005E0584"/>
    <w:rsid w:val="005E7BF5"/>
    <w:rsid w:val="006026F8"/>
    <w:rsid w:val="0061464D"/>
    <w:rsid w:val="0061489C"/>
    <w:rsid w:val="006154CF"/>
    <w:rsid w:val="00615CAA"/>
    <w:rsid w:val="00647E16"/>
    <w:rsid w:val="00653319"/>
    <w:rsid w:val="00662045"/>
    <w:rsid w:val="0066473E"/>
    <w:rsid w:val="0067225D"/>
    <w:rsid w:val="006A1ED8"/>
    <w:rsid w:val="006A323F"/>
    <w:rsid w:val="006A586B"/>
    <w:rsid w:val="006A7F39"/>
    <w:rsid w:val="006B2F31"/>
    <w:rsid w:val="006F5E67"/>
    <w:rsid w:val="00731051"/>
    <w:rsid w:val="0073342F"/>
    <w:rsid w:val="00735B5B"/>
    <w:rsid w:val="00756661"/>
    <w:rsid w:val="007666E0"/>
    <w:rsid w:val="00776B47"/>
    <w:rsid w:val="00787452"/>
    <w:rsid w:val="00794073"/>
    <w:rsid w:val="007B07F4"/>
    <w:rsid w:val="007C3869"/>
    <w:rsid w:val="007C4778"/>
    <w:rsid w:val="007D0278"/>
    <w:rsid w:val="007F7AE2"/>
    <w:rsid w:val="00802ED1"/>
    <w:rsid w:val="00811C06"/>
    <w:rsid w:val="00821F71"/>
    <w:rsid w:val="008546A1"/>
    <w:rsid w:val="00875677"/>
    <w:rsid w:val="008842E3"/>
    <w:rsid w:val="008B02E0"/>
    <w:rsid w:val="008C178D"/>
    <w:rsid w:val="008C339C"/>
    <w:rsid w:val="008D6E86"/>
    <w:rsid w:val="008D7B1B"/>
    <w:rsid w:val="008E1375"/>
    <w:rsid w:val="00912837"/>
    <w:rsid w:val="009160AA"/>
    <w:rsid w:val="00920EBF"/>
    <w:rsid w:val="00931791"/>
    <w:rsid w:val="009353E0"/>
    <w:rsid w:val="00940CEF"/>
    <w:rsid w:val="00982E0A"/>
    <w:rsid w:val="009837D2"/>
    <w:rsid w:val="00987916"/>
    <w:rsid w:val="009B2A02"/>
    <w:rsid w:val="009B444C"/>
    <w:rsid w:val="009B6958"/>
    <w:rsid w:val="009E46C3"/>
    <w:rsid w:val="009E4D5C"/>
    <w:rsid w:val="009E713F"/>
    <w:rsid w:val="00A227DA"/>
    <w:rsid w:val="00A4277B"/>
    <w:rsid w:val="00A432D7"/>
    <w:rsid w:val="00A44831"/>
    <w:rsid w:val="00A60B81"/>
    <w:rsid w:val="00A647C0"/>
    <w:rsid w:val="00A66E5D"/>
    <w:rsid w:val="00A70D4B"/>
    <w:rsid w:val="00A76DA1"/>
    <w:rsid w:val="00A85908"/>
    <w:rsid w:val="00AB228F"/>
    <w:rsid w:val="00AC1397"/>
    <w:rsid w:val="00AC63EF"/>
    <w:rsid w:val="00AD0144"/>
    <w:rsid w:val="00AD04E9"/>
    <w:rsid w:val="00AE2C38"/>
    <w:rsid w:val="00AE65CF"/>
    <w:rsid w:val="00B02FC7"/>
    <w:rsid w:val="00B33006"/>
    <w:rsid w:val="00B44471"/>
    <w:rsid w:val="00B546E6"/>
    <w:rsid w:val="00BB3246"/>
    <w:rsid w:val="00BB4ADA"/>
    <w:rsid w:val="00BB7EC3"/>
    <w:rsid w:val="00BD6777"/>
    <w:rsid w:val="00BD7455"/>
    <w:rsid w:val="00BE4E34"/>
    <w:rsid w:val="00BF27B7"/>
    <w:rsid w:val="00BF54DC"/>
    <w:rsid w:val="00C144E1"/>
    <w:rsid w:val="00C16DB3"/>
    <w:rsid w:val="00C26D6A"/>
    <w:rsid w:val="00C358C8"/>
    <w:rsid w:val="00C42190"/>
    <w:rsid w:val="00C42E81"/>
    <w:rsid w:val="00C4518C"/>
    <w:rsid w:val="00C53E7F"/>
    <w:rsid w:val="00C77E08"/>
    <w:rsid w:val="00CA33A6"/>
    <w:rsid w:val="00CA3BEE"/>
    <w:rsid w:val="00CC2445"/>
    <w:rsid w:val="00CD6A6E"/>
    <w:rsid w:val="00CE653B"/>
    <w:rsid w:val="00D0486C"/>
    <w:rsid w:val="00D0564F"/>
    <w:rsid w:val="00D078AB"/>
    <w:rsid w:val="00D10924"/>
    <w:rsid w:val="00D6033A"/>
    <w:rsid w:val="00D76DCE"/>
    <w:rsid w:val="00D87CCD"/>
    <w:rsid w:val="00D96061"/>
    <w:rsid w:val="00DC04FD"/>
    <w:rsid w:val="00DC1289"/>
    <w:rsid w:val="00DC1F77"/>
    <w:rsid w:val="00DD06D6"/>
    <w:rsid w:val="00E066DC"/>
    <w:rsid w:val="00E102C1"/>
    <w:rsid w:val="00E11418"/>
    <w:rsid w:val="00E17504"/>
    <w:rsid w:val="00E3668D"/>
    <w:rsid w:val="00E378EE"/>
    <w:rsid w:val="00E43DB2"/>
    <w:rsid w:val="00E51B9E"/>
    <w:rsid w:val="00E638BE"/>
    <w:rsid w:val="00EA3EF7"/>
    <w:rsid w:val="00EB1685"/>
    <w:rsid w:val="00EB26A4"/>
    <w:rsid w:val="00ED2CEF"/>
    <w:rsid w:val="00ED31FB"/>
    <w:rsid w:val="00ED679D"/>
    <w:rsid w:val="00F12577"/>
    <w:rsid w:val="00F21DB5"/>
    <w:rsid w:val="00F305A8"/>
    <w:rsid w:val="00F510F7"/>
    <w:rsid w:val="00F56643"/>
    <w:rsid w:val="00F6343E"/>
    <w:rsid w:val="00F63546"/>
    <w:rsid w:val="00F77FFD"/>
    <w:rsid w:val="00F93C12"/>
    <w:rsid w:val="00FA5EEB"/>
    <w:rsid w:val="00FB21AA"/>
    <w:rsid w:val="00FB3B07"/>
    <w:rsid w:val="00FC2CF5"/>
    <w:rsid w:val="00FD64DD"/>
    <w:rsid w:val="00FD6D87"/>
    <w:rsid w:val="00FE25BA"/>
    <w:rsid w:val="00FE751A"/>
    <w:rsid w:val="00FF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74B5035"/>
  <w15:docId w15:val="{73CF949E-0682-45A9-9C41-E13A5A00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5"/>
      <w:lang w:val="en-US"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link w:val="HeaderChar"/>
    <w:uiPriority w:val="99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framePr w:w="5040" w:hSpace="187" w:vSpace="187" w:wrap="notBeside" w:vAnchor="page" w:hAnchor="margin" w:y="966" w:anchorLock="1"/>
      <w:spacing w:line="200" w:lineRule="atLeast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Pr>
      <w:rFonts w:ascii="Arial Black" w:hAnsi="Arial Black"/>
      <w:spacing w:val="-10"/>
      <w:position w:val="2"/>
      <w:sz w:val="19"/>
    </w:rPr>
  </w:style>
  <w:style w:type="paragraph" w:styleId="BalloonText">
    <w:name w:val="Balloon Text"/>
    <w:basedOn w:val="Normal"/>
    <w:semiHidden/>
    <w:rsid w:val="0050369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E25BA"/>
    <w:pPr>
      <w:ind w:left="1080" w:right="540"/>
    </w:pPr>
    <w:rPr>
      <w:rFonts w:cs="Arial"/>
      <w:spacing w:val="0"/>
      <w:sz w:val="22"/>
      <w:szCs w:val="24"/>
    </w:rPr>
  </w:style>
  <w:style w:type="table" w:styleId="TableGrid">
    <w:name w:val="Table Grid"/>
    <w:basedOn w:val="TableNormal"/>
    <w:rsid w:val="00F51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C0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D31FB"/>
    <w:rPr>
      <w:rFonts w:ascii="Arial" w:hAnsi="Arial"/>
      <w:spacing w:val="-5"/>
      <w:lang w:val="en-US" w:eastAsia="en-US"/>
    </w:rPr>
  </w:style>
  <w:style w:type="character" w:styleId="Hyperlink">
    <w:name w:val="Hyperlink"/>
    <w:basedOn w:val="DefaultParagraphFont"/>
    <w:unhideWhenUsed/>
    <w:rsid w:val="00CA3B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orizonnb.ca/horizon-services/provincial-program/stan-cassidy-centre-for-rehabilit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2CFC-C584-4F06-88D2-E2533CD3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2732</Characters>
  <Application>Microsoft Office Word</Application>
  <DocSecurity>0</DocSecurity>
  <Lines>59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FacilicorpNB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Colleen O'Connell</dc:creator>
  <cp:lastModifiedBy>Stokes, Lauren (HorizonNB)</cp:lastModifiedBy>
  <cp:revision>5</cp:revision>
  <cp:lastPrinted>2024-10-16T16:55:00Z</cp:lastPrinted>
  <dcterms:created xsi:type="dcterms:W3CDTF">2022-08-09T17:57:00Z</dcterms:created>
  <dcterms:modified xsi:type="dcterms:W3CDTF">2024-10-16T16:56:00Z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6a27ae572130361664424b50eb08157b2fdb12ad33ffdc6cd7026125c33960e7</vt:lpwstr>
  </property>
</Properties>
</file>